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A3" w:rsidRPr="00401655" w:rsidRDefault="008212A3" w:rsidP="008212A3">
      <w:pPr>
        <w:jc w:val="center"/>
        <w:rPr>
          <w:b/>
        </w:rPr>
      </w:pPr>
      <w:r w:rsidRPr="00401655">
        <w:rPr>
          <w:b/>
        </w:rPr>
        <w:t xml:space="preserve">Методика проведения промежуточной аттестации по </w:t>
      </w:r>
      <w:r>
        <w:rPr>
          <w:b/>
        </w:rPr>
        <w:t>дисциплине</w:t>
      </w:r>
    </w:p>
    <w:p w:rsidR="008212A3" w:rsidRPr="00401655" w:rsidRDefault="008212A3" w:rsidP="008212A3">
      <w:pPr>
        <w:jc w:val="center"/>
        <w:rPr>
          <w:b/>
        </w:rPr>
      </w:pPr>
      <w:r w:rsidRPr="00401655">
        <w:rPr>
          <w:b/>
        </w:rPr>
        <w:t>«</w:t>
      </w:r>
      <w:r>
        <w:rPr>
          <w:b/>
        </w:rPr>
        <w:t>Медицина труда, профессиональные болезни</w:t>
      </w:r>
      <w:r w:rsidRPr="00401655">
        <w:rPr>
          <w:b/>
        </w:rPr>
        <w:t>»</w:t>
      </w:r>
      <w:r w:rsidR="00E773A3" w:rsidRPr="00E773A3">
        <w:rPr>
          <w:b/>
        </w:rPr>
        <w:t xml:space="preserve"> </w:t>
      </w:r>
      <w:r w:rsidR="00E773A3" w:rsidRPr="00401655">
        <w:rPr>
          <w:b/>
        </w:rPr>
        <w:t>(зачет</w:t>
      </w:r>
      <w:r w:rsidR="00E773A3">
        <w:rPr>
          <w:b/>
        </w:rPr>
        <w:t xml:space="preserve"> с оценкой</w:t>
      </w:r>
      <w:r w:rsidR="00E773A3" w:rsidRPr="00401655">
        <w:rPr>
          <w:b/>
        </w:rPr>
        <w:t>)</w:t>
      </w:r>
    </w:p>
    <w:p w:rsidR="00E773A3" w:rsidRDefault="00E773A3" w:rsidP="008212A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firstLine="709"/>
        <w:jc w:val="both"/>
        <w:rPr>
          <w:color w:val="000000"/>
        </w:rPr>
      </w:pPr>
    </w:p>
    <w:p w:rsidR="008212A3" w:rsidRPr="00F234B1" w:rsidRDefault="00E773A3" w:rsidP="008212A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firstLine="709"/>
        <w:jc w:val="both"/>
        <w:rPr>
          <w:i/>
          <w:color w:val="0070C0"/>
        </w:rPr>
      </w:pPr>
      <w:r>
        <w:rPr>
          <w:color w:val="000000"/>
        </w:rPr>
        <w:t>П</w:t>
      </w:r>
      <w:r w:rsidR="008212A3">
        <w:rPr>
          <w:color w:val="000000"/>
        </w:rPr>
        <w:t>ромежуточн</w:t>
      </w:r>
      <w:r>
        <w:rPr>
          <w:color w:val="000000"/>
        </w:rPr>
        <w:t>ая</w:t>
      </w:r>
      <w:r w:rsidR="008212A3">
        <w:rPr>
          <w:color w:val="000000"/>
        </w:rPr>
        <w:t xml:space="preserve"> аттестаци</w:t>
      </w:r>
      <w:r>
        <w:rPr>
          <w:color w:val="000000"/>
        </w:rPr>
        <w:t>я включает</w:t>
      </w:r>
      <w:r w:rsidR="008212A3">
        <w:rPr>
          <w:color w:val="000000"/>
        </w:rPr>
        <w:t xml:space="preserve"> тестирование и выполнение расчетно-графической работы</w:t>
      </w:r>
      <w:r>
        <w:rPr>
          <w:color w:val="000000"/>
        </w:rPr>
        <w:t>.</w:t>
      </w:r>
    </w:p>
    <w:p w:rsidR="008212A3" w:rsidRPr="00401655" w:rsidRDefault="008212A3" w:rsidP="008212A3">
      <w:pPr>
        <w:ind w:firstLine="708"/>
        <w:jc w:val="both"/>
      </w:pPr>
      <w:r w:rsidRPr="00401655">
        <w:t xml:space="preserve">При проведении промежуточной аттестации (зачета) учитываются результаты текущего контроля успеваемости в течение </w:t>
      </w:r>
      <w:proofErr w:type="gramStart"/>
      <w:r w:rsidRPr="00401655">
        <w:t>семестра</w:t>
      </w:r>
      <w:proofErr w:type="gramEnd"/>
      <w:r w:rsidRPr="00401655">
        <w:t xml:space="preserve"> и применяется рейтинговая система контроля успеваемости и промежуточной аттестации обучающихся. </w:t>
      </w:r>
    </w:p>
    <w:p w:rsidR="008212A3" w:rsidRPr="006D68C8" w:rsidRDefault="008212A3" w:rsidP="008212A3">
      <w:pPr>
        <w:ind w:firstLine="708"/>
        <w:jc w:val="both"/>
        <w:rPr>
          <w:sz w:val="22"/>
          <w:szCs w:val="22"/>
        </w:rPr>
      </w:pPr>
      <w:proofErr w:type="gramStart"/>
      <w:r w:rsidRPr="006C4985">
        <w:rPr>
          <w:bCs/>
        </w:rPr>
        <w:t>Рейтинг по дисциплине «</w:t>
      </w:r>
      <w:r w:rsidR="00E773A3">
        <w:rPr>
          <w:bCs/>
        </w:rPr>
        <w:t>Медицина труда, п</w:t>
      </w:r>
      <w:r w:rsidRPr="006C4985">
        <w:rPr>
          <w:bCs/>
        </w:rPr>
        <w:t>рофессиональные болезни» рассчитывается с учетом следующих показателей:</w:t>
      </w:r>
      <w:r>
        <w:rPr>
          <w:bCs/>
        </w:rPr>
        <w:t xml:space="preserve"> </w:t>
      </w:r>
      <w:r w:rsidRPr="006D68C8">
        <w:t>отсутстви</w:t>
      </w:r>
      <w:r w:rsidR="00E773A3">
        <w:t>е</w:t>
      </w:r>
      <w:r w:rsidRPr="006D68C8">
        <w:t xml:space="preserve"> задолженностей</w:t>
      </w:r>
      <w:r w:rsidR="00E773A3">
        <w:t xml:space="preserve">,  </w:t>
      </w:r>
      <w:r w:rsidRPr="006D68C8">
        <w:rPr>
          <w:sz w:val="22"/>
          <w:szCs w:val="22"/>
        </w:rPr>
        <w:t>положительн</w:t>
      </w:r>
      <w:r w:rsidR="00E773A3">
        <w:rPr>
          <w:sz w:val="22"/>
          <w:szCs w:val="22"/>
        </w:rPr>
        <w:t>ый</w:t>
      </w:r>
      <w:r w:rsidRPr="006D68C8">
        <w:rPr>
          <w:sz w:val="22"/>
          <w:szCs w:val="22"/>
        </w:rPr>
        <w:t xml:space="preserve"> средн</w:t>
      </w:r>
      <w:r w:rsidR="00E773A3">
        <w:rPr>
          <w:sz w:val="22"/>
          <w:szCs w:val="22"/>
        </w:rPr>
        <w:t>ий</w:t>
      </w:r>
      <w:r w:rsidRPr="006D68C8">
        <w:rPr>
          <w:sz w:val="22"/>
          <w:szCs w:val="22"/>
        </w:rPr>
        <w:t xml:space="preserve"> балл за практические занятия</w:t>
      </w:r>
      <w:r w:rsidR="00E773A3">
        <w:rPr>
          <w:sz w:val="22"/>
          <w:szCs w:val="22"/>
        </w:rPr>
        <w:t xml:space="preserve">, в т.ч. описание рентгенограммы легких пациента с пневмокониозом и </w:t>
      </w:r>
      <w:proofErr w:type="spellStart"/>
      <w:r w:rsidR="00E773A3">
        <w:rPr>
          <w:sz w:val="22"/>
          <w:szCs w:val="22"/>
        </w:rPr>
        <w:t>аудиограммы</w:t>
      </w:r>
      <w:proofErr w:type="spellEnd"/>
      <w:r w:rsidR="00E773A3">
        <w:rPr>
          <w:sz w:val="22"/>
          <w:szCs w:val="22"/>
        </w:rPr>
        <w:t xml:space="preserve"> при тугоухости</w:t>
      </w:r>
      <w:r w:rsidRPr="006D68C8">
        <w:rPr>
          <w:sz w:val="22"/>
          <w:szCs w:val="22"/>
        </w:rPr>
        <w:t xml:space="preserve">, </w:t>
      </w:r>
      <w:r w:rsidR="00E773A3">
        <w:rPr>
          <w:sz w:val="22"/>
          <w:szCs w:val="22"/>
        </w:rPr>
        <w:t xml:space="preserve">оценка за </w:t>
      </w:r>
      <w:r w:rsidRPr="006D68C8">
        <w:rPr>
          <w:sz w:val="22"/>
          <w:szCs w:val="22"/>
        </w:rPr>
        <w:t xml:space="preserve">индивидуальное задание по организации и проведению периодического медицинского осмотра, </w:t>
      </w:r>
      <w:r w:rsidR="00E773A3">
        <w:rPr>
          <w:sz w:val="22"/>
          <w:szCs w:val="22"/>
        </w:rPr>
        <w:t xml:space="preserve">оценки за </w:t>
      </w:r>
      <w:proofErr w:type="spellStart"/>
      <w:r w:rsidR="00E773A3">
        <w:rPr>
          <w:sz w:val="22"/>
          <w:szCs w:val="22"/>
        </w:rPr>
        <w:t>курацию</w:t>
      </w:r>
      <w:proofErr w:type="spellEnd"/>
      <w:r w:rsidR="00E773A3">
        <w:rPr>
          <w:sz w:val="22"/>
          <w:szCs w:val="22"/>
        </w:rPr>
        <w:t xml:space="preserve"> пациента, </w:t>
      </w:r>
      <w:r w:rsidRPr="006D68C8">
        <w:rPr>
          <w:sz w:val="22"/>
          <w:szCs w:val="22"/>
        </w:rPr>
        <w:t>результатов тестирования по темам практических занятий и лекционного курса (70 баллов и</w:t>
      </w:r>
      <w:proofErr w:type="gramEnd"/>
      <w:r w:rsidRPr="006D68C8">
        <w:rPr>
          <w:sz w:val="22"/>
          <w:szCs w:val="22"/>
        </w:rPr>
        <w:t xml:space="preserve"> выше).</w:t>
      </w:r>
    </w:p>
    <w:p w:rsidR="008212A3" w:rsidRPr="006D68C8" w:rsidRDefault="008212A3" w:rsidP="008212A3">
      <w:pPr>
        <w:jc w:val="both"/>
        <w:rPr>
          <w:sz w:val="22"/>
          <w:szCs w:val="22"/>
        </w:rPr>
      </w:pPr>
    </w:p>
    <w:p w:rsidR="008212A3" w:rsidRPr="006D68C8" w:rsidRDefault="008212A3" w:rsidP="008212A3">
      <w:pPr>
        <w:jc w:val="both"/>
        <w:rPr>
          <w:sz w:val="22"/>
          <w:szCs w:val="22"/>
          <w:lang w:eastAsia="en-US"/>
        </w:rPr>
      </w:pPr>
      <w:r w:rsidRPr="006D68C8">
        <w:rPr>
          <w:bCs/>
          <w:sz w:val="22"/>
          <w:szCs w:val="22"/>
          <w:lang w:eastAsia="en-US"/>
        </w:rPr>
        <w:t>Тестирование проводится на компьютере</w:t>
      </w:r>
      <w:r>
        <w:rPr>
          <w:bCs/>
          <w:sz w:val="22"/>
          <w:szCs w:val="22"/>
          <w:lang w:eastAsia="en-US"/>
        </w:rPr>
        <w:t xml:space="preserve"> (в случае технического сбоя в ЭИОС</w:t>
      </w:r>
      <w:r w:rsidRPr="006D68C8">
        <w:rPr>
          <w:bCs/>
          <w:sz w:val="22"/>
          <w:szCs w:val="22"/>
          <w:lang w:eastAsia="en-US"/>
        </w:rPr>
        <w:t xml:space="preserve"> – на бумажном носителе): в</w:t>
      </w:r>
      <w:r w:rsidRPr="006D68C8">
        <w:rPr>
          <w:sz w:val="22"/>
          <w:szCs w:val="22"/>
          <w:lang w:eastAsia="en-US"/>
        </w:rPr>
        <w:t>ыбор верного ответа на вопросы из 2-5 предложенных вариантов ответов (50 вопросов).</w:t>
      </w:r>
    </w:p>
    <w:p w:rsidR="008212A3" w:rsidRPr="006D68C8" w:rsidRDefault="008212A3" w:rsidP="008212A3">
      <w:pPr>
        <w:jc w:val="both"/>
        <w:rPr>
          <w:lang w:eastAsia="en-US"/>
        </w:rPr>
      </w:pPr>
      <w:r w:rsidRPr="006D68C8">
        <w:rPr>
          <w:u w:val="single"/>
          <w:lang w:eastAsia="en-US"/>
        </w:rPr>
        <w:t>Критерии оценивания тестового контроля</w:t>
      </w:r>
      <w:r w:rsidRPr="006D68C8">
        <w:rPr>
          <w:lang w:eastAsia="en-US"/>
        </w:rPr>
        <w:t xml:space="preserve">: </w:t>
      </w:r>
    </w:p>
    <w:p w:rsidR="008212A3" w:rsidRPr="006D68C8" w:rsidRDefault="008212A3" w:rsidP="008212A3">
      <w:pPr>
        <w:jc w:val="both"/>
        <w:rPr>
          <w:lang w:eastAsia="en-US"/>
        </w:rPr>
      </w:pPr>
      <w:r w:rsidRPr="006D68C8">
        <w:rPr>
          <w:bCs/>
          <w:lang w:eastAsia="en-US"/>
        </w:rPr>
        <w:t>100–90% правильных ответов – «отлично»</w:t>
      </w:r>
    </w:p>
    <w:p w:rsidR="008212A3" w:rsidRPr="006D68C8" w:rsidRDefault="008212A3" w:rsidP="008212A3">
      <w:pPr>
        <w:jc w:val="both"/>
        <w:rPr>
          <w:lang w:eastAsia="en-US"/>
        </w:rPr>
      </w:pPr>
      <w:r w:rsidRPr="006D68C8">
        <w:rPr>
          <w:bCs/>
          <w:lang w:eastAsia="en-US"/>
        </w:rPr>
        <w:t>89–80% – «хорошо»</w:t>
      </w:r>
    </w:p>
    <w:p w:rsidR="008212A3" w:rsidRPr="006D68C8" w:rsidRDefault="008212A3" w:rsidP="008212A3">
      <w:pPr>
        <w:jc w:val="both"/>
        <w:rPr>
          <w:lang w:eastAsia="en-US"/>
        </w:rPr>
      </w:pPr>
      <w:r w:rsidRPr="006D68C8">
        <w:rPr>
          <w:bCs/>
          <w:lang w:eastAsia="en-US"/>
        </w:rPr>
        <w:t xml:space="preserve">79–70% – «удовлетворительно» </w:t>
      </w:r>
    </w:p>
    <w:p w:rsidR="008212A3" w:rsidRPr="006D68C8" w:rsidRDefault="008212A3" w:rsidP="008212A3">
      <w:pPr>
        <w:jc w:val="both"/>
        <w:rPr>
          <w:lang w:eastAsia="en-US"/>
        </w:rPr>
      </w:pPr>
      <w:r w:rsidRPr="006D68C8">
        <w:rPr>
          <w:bCs/>
          <w:lang w:eastAsia="en-US"/>
        </w:rPr>
        <w:t>69% и &lt; – «неудовлетворительно» - не зачтено</w:t>
      </w:r>
    </w:p>
    <w:p w:rsidR="00E773A3" w:rsidRDefault="00E773A3" w:rsidP="00E773A3">
      <w:pPr>
        <w:jc w:val="both"/>
      </w:pPr>
    </w:p>
    <w:p w:rsidR="00E773A3" w:rsidRPr="004C1F19" w:rsidRDefault="00E773A3" w:rsidP="00E773A3">
      <w:pPr>
        <w:jc w:val="both"/>
      </w:pPr>
      <w:r w:rsidRPr="004C1F19">
        <w:t>Критерии оценки</w:t>
      </w:r>
      <w:r>
        <w:t xml:space="preserve"> расчетно-графической работы</w:t>
      </w:r>
      <w:r w:rsidRPr="004C1F19"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5"/>
        <w:gridCol w:w="8536"/>
      </w:tblGrid>
      <w:tr w:rsidR="00E773A3" w:rsidRPr="0054045D" w:rsidTr="007F02A0">
        <w:tc>
          <w:tcPr>
            <w:tcW w:w="1495" w:type="dxa"/>
            <w:shd w:val="clear" w:color="auto" w:fill="auto"/>
          </w:tcPr>
          <w:p w:rsidR="00E773A3" w:rsidRPr="0054045D" w:rsidRDefault="00E773A3" w:rsidP="007F02A0">
            <w:pPr>
              <w:rPr>
                <w:rFonts w:eastAsia="MS Mincho"/>
              </w:rPr>
            </w:pPr>
            <w:r w:rsidRPr="0054045D">
              <w:rPr>
                <w:rFonts w:eastAsia="MS Mincho"/>
              </w:rPr>
              <w:t>Описание рентгенограммы</w:t>
            </w:r>
          </w:p>
        </w:tc>
        <w:tc>
          <w:tcPr>
            <w:tcW w:w="8536" w:type="dxa"/>
            <w:shd w:val="clear" w:color="auto" w:fill="auto"/>
          </w:tcPr>
          <w:p w:rsidR="00E773A3" w:rsidRPr="0054045D" w:rsidRDefault="00E773A3" w:rsidP="007F02A0">
            <w:pPr>
              <w:jc w:val="both"/>
            </w:pPr>
            <w:r w:rsidRPr="0054045D">
              <w:t>90-100 баллов  – ответы четко сформулированы, правильно дано описание изменений, определена рентгенологическая форма и выставлены рентгенологические  коды</w:t>
            </w:r>
          </w:p>
          <w:p w:rsidR="00E773A3" w:rsidRPr="0054045D" w:rsidRDefault="00E773A3" w:rsidP="007F02A0">
            <w:pPr>
              <w:jc w:val="both"/>
            </w:pPr>
            <w:r w:rsidRPr="0054045D">
              <w:t xml:space="preserve">80-89 баллов – правильно определена рентгенологическая форма, допущена ошибка в рентгенологических  кодах </w:t>
            </w:r>
          </w:p>
          <w:p w:rsidR="00E773A3" w:rsidRDefault="00E773A3" w:rsidP="007F02A0">
            <w:pPr>
              <w:jc w:val="both"/>
            </w:pPr>
            <w:r w:rsidRPr="0054045D">
              <w:t xml:space="preserve">70-79 баллов – правильно определена рентгенологическая форма, неправильно выставлены рентгенологические  коды </w:t>
            </w:r>
          </w:p>
          <w:p w:rsidR="00E773A3" w:rsidRPr="0054045D" w:rsidRDefault="00E773A3" w:rsidP="007F02A0">
            <w:pPr>
              <w:jc w:val="both"/>
              <w:rPr>
                <w:rFonts w:eastAsia="MS Mincho"/>
              </w:rPr>
            </w:pPr>
            <w:r w:rsidRPr="0054045D">
              <w:t>«Неудовлетворительно» (69 и менее баллов) – ответ неверен: неправильно определены рентгенологические формы, неправильно выставлены рентгенологические  коды</w:t>
            </w:r>
          </w:p>
        </w:tc>
      </w:tr>
      <w:tr w:rsidR="00E773A3" w:rsidRPr="0054045D" w:rsidTr="007F02A0">
        <w:tc>
          <w:tcPr>
            <w:tcW w:w="1495" w:type="dxa"/>
            <w:shd w:val="clear" w:color="auto" w:fill="auto"/>
          </w:tcPr>
          <w:p w:rsidR="00E773A3" w:rsidRPr="0054045D" w:rsidRDefault="00E773A3" w:rsidP="007F02A0">
            <w:pPr>
              <w:rPr>
                <w:rFonts w:eastAsia="MS Mincho"/>
              </w:rPr>
            </w:pPr>
            <w:r w:rsidRPr="0054045D">
              <w:rPr>
                <w:rFonts w:eastAsia="MS Mincho"/>
              </w:rPr>
              <w:t xml:space="preserve">Описание </w:t>
            </w:r>
            <w:proofErr w:type="spellStart"/>
            <w:r w:rsidRPr="0054045D">
              <w:rPr>
                <w:rFonts w:eastAsia="MS Mincho"/>
              </w:rPr>
              <w:t>аудиограммы</w:t>
            </w:r>
            <w:proofErr w:type="spellEnd"/>
          </w:p>
        </w:tc>
        <w:tc>
          <w:tcPr>
            <w:tcW w:w="8536" w:type="dxa"/>
            <w:shd w:val="clear" w:color="auto" w:fill="auto"/>
          </w:tcPr>
          <w:p w:rsidR="00E773A3" w:rsidRPr="0054045D" w:rsidRDefault="00E773A3" w:rsidP="007F02A0">
            <w:pPr>
              <w:jc w:val="both"/>
            </w:pPr>
            <w:r w:rsidRPr="0054045D">
              <w:t xml:space="preserve">90-100 баллов  – ответы четко сформулированы, правильно дано описание изменений, </w:t>
            </w:r>
            <w:proofErr w:type="gramStart"/>
            <w:r w:rsidRPr="0054045D">
              <w:t>верно</w:t>
            </w:r>
            <w:proofErr w:type="gramEnd"/>
            <w:r w:rsidRPr="0054045D">
              <w:t xml:space="preserve"> определены степень и вид тугоухости, дано верное заключение о профессиональной пригодности</w:t>
            </w:r>
          </w:p>
          <w:p w:rsidR="00E773A3" w:rsidRPr="0054045D" w:rsidRDefault="00E773A3" w:rsidP="007F02A0">
            <w:pPr>
              <w:jc w:val="both"/>
            </w:pPr>
            <w:r w:rsidRPr="0054045D">
              <w:t xml:space="preserve">80-89 баллов – допущена ошибка при определении степени (или вида) тугоухости, дано верное заключение о профессиональной пригодности </w:t>
            </w:r>
          </w:p>
          <w:p w:rsidR="00E773A3" w:rsidRPr="0054045D" w:rsidRDefault="00E773A3" w:rsidP="007F02A0">
            <w:pPr>
              <w:jc w:val="both"/>
            </w:pPr>
            <w:r w:rsidRPr="0054045D">
              <w:t>70-79 баллов – правильно определена степень тугоухости, дано неверное заключение о характере выявленных нарушений и (или) профессиональной пригодности</w:t>
            </w:r>
          </w:p>
          <w:p w:rsidR="00E773A3" w:rsidRPr="0054045D" w:rsidRDefault="00E773A3" w:rsidP="007F02A0">
            <w:pPr>
              <w:jc w:val="both"/>
            </w:pPr>
            <w:r w:rsidRPr="0054045D">
              <w:t xml:space="preserve">«Неудовлетворительно» (69 и менее баллов) – ответ неверен: неправильно определена степень тугоухости, неправильно сделано заключение о профпригодности </w:t>
            </w:r>
          </w:p>
        </w:tc>
      </w:tr>
    </w:tbl>
    <w:p w:rsidR="008212A3" w:rsidRDefault="008212A3" w:rsidP="008212A3">
      <w:pPr>
        <w:pStyle w:val="a3"/>
        <w:spacing w:before="0" w:beforeAutospacing="0"/>
        <w:ind w:left="0" w:firstLine="0"/>
        <w:rPr>
          <w:b/>
          <w:caps/>
        </w:rPr>
      </w:pPr>
    </w:p>
    <w:p w:rsidR="00E773A3" w:rsidRDefault="00E773A3" w:rsidP="008212A3">
      <w:pPr>
        <w:pStyle w:val="a3"/>
        <w:spacing w:before="0" w:beforeAutospacing="0"/>
        <w:ind w:left="0" w:firstLine="0"/>
        <w:rPr>
          <w:b/>
          <w:caps/>
        </w:rPr>
      </w:pPr>
    </w:p>
    <w:p w:rsidR="008212A3" w:rsidRPr="00E773A3" w:rsidRDefault="008212A3" w:rsidP="008212A3">
      <w:pPr>
        <w:pStyle w:val="a3"/>
        <w:spacing w:before="0" w:beforeAutospacing="0"/>
        <w:ind w:left="0" w:firstLine="0"/>
        <w:rPr>
          <w:caps/>
        </w:rPr>
      </w:pPr>
      <w:r w:rsidRPr="00E773A3">
        <w:rPr>
          <w:caps/>
        </w:rPr>
        <w:t xml:space="preserve">Итоговый рейтинг  – </w:t>
      </w:r>
    </w:p>
    <w:p w:rsidR="008212A3" w:rsidRPr="006D68C8" w:rsidRDefault="008212A3" w:rsidP="008212A3">
      <w:pPr>
        <w:jc w:val="both"/>
        <w:rPr>
          <w:lang w:eastAsia="en-US"/>
        </w:rPr>
      </w:pPr>
      <w:r w:rsidRPr="006D68C8">
        <w:rPr>
          <w:bCs/>
          <w:lang w:eastAsia="en-US"/>
        </w:rPr>
        <w:lastRenderedPageBreak/>
        <w:t>100–90%– «отлично»</w:t>
      </w:r>
    </w:p>
    <w:p w:rsidR="008212A3" w:rsidRPr="006D68C8" w:rsidRDefault="008212A3" w:rsidP="008212A3">
      <w:pPr>
        <w:jc w:val="both"/>
        <w:rPr>
          <w:lang w:eastAsia="en-US"/>
        </w:rPr>
      </w:pPr>
      <w:r w:rsidRPr="006D68C8">
        <w:rPr>
          <w:bCs/>
          <w:lang w:eastAsia="en-US"/>
        </w:rPr>
        <w:t>89–80% – «хорошо»</w:t>
      </w:r>
    </w:p>
    <w:p w:rsidR="008212A3" w:rsidRPr="006D68C8" w:rsidRDefault="008212A3" w:rsidP="008212A3">
      <w:pPr>
        <w:jc w:val="both"/>
        <w:rPr>
          <w:lang w:eastAsia="en-US"/>
        </w:rPr>
      </w:pPr>
      <w:r w:rsidRPr="006D68C8">
        <w:rPr>
          <w:bCs/>
          <w:lang w:eastAsia="en-US"/>
        </w:rPr>
        <w:t xml:space="preserve">79–70% – «удовлетворительно» </w:t>
      </w:r>
    </w:p>
    <w:p w:rsidR="008212A3" w:rsidRPr="006D68C8" w:rsidRDefault="008212A3" w:rsidP="008212A3">
      <w:pPr>
        <w:jc w:val="both"/>
        <w:rPr>
          <w:lang w:eastAsia="en-US"/>
        </w:rPr>
      </w:pPr>
      <w:r w:rsidRPr="006D68C8">
        <w:rPr>
          <w:bCs/>
          <w:lang w:eastAsia="en-US"/>
        </w:rPr>
        <w:t>69% и &lt; – «неудовлетворительно» - не зачтено</w:t>
      </w:r>
    </w:p>
    <w:p w:rsidR="00AE2636" w:rsidRDefault="00AE2636"/>
    <w:sectPr w:rsidR="00AE2636" w:rsidSect="00AE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2A3"/>
    <w:rsid w:val="0066397E"/>
    <w:rsid w:val="008212A3"/>
    <w:rsid w:val="00AE2636"/>
    <w:rsid w:val="00DF18C3"/>
    <w:rsid w:val="00E7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12A3"/>
    <w:pPr>
      <w:tabs>
        <w:tab w:val="num" w:pos="720"/>
      </w:tabs>
      <w:spacing w:before="100" w:beforeAutospacing="1" w:after="100" w:afterAutospacing="1"/>
      <w:ind w:left="720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397</Words>
  <Characters>2268</Characters>
  <Application>Microsoft Office Word</Application>
  <DocSecurity>0</DocSecurity>
  <Lines>18</Lines>
  <Paragraphs>5</Paragraphs>
  <ScaleCrop>false</ScaleCrop>
  <Company>KGMU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gigmedtrud</dc:creator>
  <cp:lastModifiedBy>Olga</cp:lastModifiedBy>
  <cp:revision>3</cp:revision>
  <dcterms:created xsi:type="dcterms:W3CDTF">2024-11-26T19:50:00Z</dcterms:created>
  <dcterms:modified xsi:type="dcterms:W3CDTF">2024-11-26T19:56:00Z</dcterms:modified>
</cp:coreProperties>
</file>